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9C48" w14:textId="0ADD8DE5" w:rsidR="000F3189" w:rsidRDefault="00795569" w:rsidP="00795569">
      <w:pPr>
        <w:jc w:val="center"/>
        <w:rPr>
          <w:b/>
          <w:bCs/>
        </w:rPr>
      </w:pPr>
      <w:r>
        <w:rPr>
          <w:b/>
          <w:bCs/>
        </w:rPr>
        <w:t xml:space="preserve">ASCC Themes 1 Panel </w:t>
      </w:r>
    </w:p>
    <w:p w14:paraId="709942C2" w14:textId="6CCF383B" w:rsidR="00795569" w:rsidRDefault="00034658" w:rsidP="00795569">
      <w:pPr>
        <w:jc w:val="center"/>
      </w:pPr>
      <w:r>
        <w:t>A</w:t>
      </w:r>
      <w:r w:rsidR="00234825">
        <w:t xml:space="preserve">pproved </w:t>
      </w:r>
      <w:r w:rsidR="00795569">
        <w:t>Minutes</w:t>
      </w:r>
    </w:p>
    <w:p w14:paraId="0540CA3E" w14:textId="123810B6" w:rsidR="00795569" w:rsidRDefault="00795569" w:rsidP="00795569">
      <w:r>
        <w:t>Friday, January 27</w:t>
      </w:r>
      <w:r w:rsidRPr="00795569">
        <w:rPr>
          <w:vertAlign w:val="superscript"/>
        </w:rPr>
        <w:t>th</w:t>
      </w:r>
      <w:r>
        <w:t>, 2023</w:t>
      </w:r>
      <w:r>
        <w:tab/>
      </w:r>
      <w:r>
        <w:tab/>
      </w:r>
      <w:r>
        <w:tab/>
      </w:r>
      <w:r>
        <w:tab/>
      </w:r>
      <w:r>
        <w:tab/>
      </w:r>
      <w:r>
        <w:tab/>
      </w:r>
      <w:r>
        <w:tab/>
        <w:t xml:space="preserve">        8:30AM – 10:00AM</w:t>
      </w:r>
    </w:p>
    <w:p w14:paraId="0BE5C63A" w14:textId="47A98529" w:rsidR="00795569" w:rsidRDefault="00795569" w:rsidP="00795569">
      <w:proofErr w:type="spellStart"/>
      <w:r>
        <w:t>CarmenZoom</w:t>
      </w:r>
      <w:proofErr w:type="spellEnd"/>
    </w:p>
    <w:p w14:paraId="4D6656ED" w14:textId="6A21A48D" w:rsidR="00795569" w:rsidRDefault="00795569" w:rsidP="00795569"/>
    <w:p w14:paraId="51F8F23A" w14:textId="2A2A905F" w:rsidR="00795569" w:rsidRDefault="00795569" w:rsidP="00795569">
      <w:r>
        <w:rPr>
          <w:b/>
          <w:bCs/>
        </w:rPr>
        <w:t xml:space="preserve">Attendees: </w:t>
      </w:r>
      <w:r>
        <w:t>Andridge, Cravens-Brown, Daly, Fredal, Hilty, Richard, Rush, Soland, Vaessin, Vankeerbergen, Wallace</w:t>
      </w:r>
    </w:p>
    <w:p w14:paraId="3DF143A9" w14:textId="6BBD783E" w:rsidR="00795569" w:rsidRDefault="00795569" w:rsidP="00795569"/>
    <w:p w14:paraId="5EBAD829" w14:textId="78B4B991" w:rsidR="00795569" w:rsidRDefault="00795569" w:rsidP="00795569">
      <w:pPr>
        <w:pStyle w:val="ListParagraph"/>
        <w:numPr>
          <w:ilvl w:val="0"/>
          <w:numId w:val="1"/>
        </w:numPr>
      </w:pPr>
      <w:r>
        <w:t>Approval of 12/09/2023 Minutes</w:t>
      </w:r>
    </w:p>
    <w:p w14:paraId="483FEAA2" w14:textId="570E195B" w:rsidR="00795569" w:rsidRDefault="00795569" w:rsidP="00795569">
      <w:pPr>
        <w:pStyle w:val="ListParagraph"/>
        <w:numPr>
          <w:ilvl w:val="1"/>
          <w:numId w:val="1"/>
        </w:numPr>
      </w:pPr>
      <w:r>
        <w:t xml:space="preserve">Vaessin, Rush, </w:t>
      </w:r>
      <w:r>
        <w:rPr>
          <w:b/>
          <w:bCs/>
        </w:rPr>
        <w:t xml:space="preserve">unanimously approved </w:t>
      </w:r>
    </w:p>
    <w:p w14:paraId="52EFAA53" w14:textId="74E62EF8" w:rsidR="00795569" w:rsidRDefault="00795569" w:rsidP="00795569">
      <w:pPr>
        <w:pStyle w:val="ListParagraph"/>
        <w:numPr>
          <w:ilvl w:val="0"/>
          <w:numId w:val="1"/>
        </w:numPr>
      </w:pPr>
      <w:r>
        <w:t xml:space="preserve">German 3352 (existing course with GEL Cultures and Ideas and GEL Diversity – Global Studies; requesting to change levels from 2000 to 3000-level; title change; course description change; increase in credit hours from 3 to 4; requesting GEN Theme: Lived Environments with High-Impact Practice: Global and Intercultural Learning: Abroad, Away, or Virtual) </w:t>
      </w:r>
    </w:p>
    <w:p w14:paraId="3DA4C7B8" w14:textId="3FE25298" w:rsidR="00795569" w:rsidRDefault="00795569" w:rsidP="00795569">
      <w:pPr>
        <w:pStyle w:val="ListParagraph"/>
        <w:numPr>
          <w:ilvl w:val="1"/>
          <w:numId w:val="1"/>
        </w:numPr>
      </w:pPr>
      <w:r>
        <w:t>Theme Advisory Group: Lived Environments</w:t>
      </w:r>
    </w:p>
    <w:p w14:paraId="68875A0C" w14:textId="17111875" w:rsidR="00795569" w:rsidRDefault="00795569" w:rsidP="00795569">
      <w:pPr>
        <w:pStyle w:val="ListParagraph"/>
        <w:numPr>
          <w:ilvl w:val="2"/>
          <w:numId w:val="1"/>
        </w:numPr>
      </w:pPr>
      <w:r>
        <w:rPr>
          <w:b/>
          <w:bCs/>
        </w:rPr>
        <w:t xml:space="preserve">Approved </w:t>
      </w:r>
      <w:r>
        <w:t xml:space="preserve">via </w:t>
      </w:r>
      <w:r>
        <w:rPr>
          <w:b/>
          <w:bCs/>
        </w:rPr>
        <w:t xml:space="preserve">E-vote </w:t>
      </w:r>
    </w:p>
    <w:p w14:paraId="05E3EC91" w14:textId="03C91A0B" w:rsidR="00795569" w:rsidRDefault="00795569" w:rsidP="00795569">
      <w:pPr>
        <w:pStyle w:val="ListParagraph"/>
        <w:numPr>
          <w:ilvl w:val="1"/>
          <w:numId w:val="1"/>
        </w:numPr>
      </w:pPr>
      <w:r>
        <w:t xml:space="preserve">Themes Panel </w:t>
      </w:r>
    </w:p>
    <w:p w14:paraId="54F8D7C2" w14:textId="70EBD164" w:rsidR="00795569" w:rsidRDefault="00795569" w:rsidP="00795569">
      <w:pPr>
        <w:pStyle w:val="ListParagraph"/>
        <w:numPr>
          <w:ilvl w:val="2"/>
          <w:numId w:val="1"/>
        </w:numPr>
      </w:pPr>
      <w:r>
        <w:t xml:space="preserve">Rush, Vaessin, </w:t>
      </w:r>
      <w:r>
        <w:rPr>
          <w:b/>
          <w:bCs/>
        </w:rPr>
        <w:t xml:space="preserve">unanimously approved </w:t>
      </w:r>
    </w:p>
    <w:p w14:paraId="21CCD740" w14:textId="307DAC09" w:rsidR="00795569" w:rsidRDefault="00795569" w:rsidP="00795569">
      <w:pPr>
        <w:pStyle w:val="ListParagraph"/>
        <w:numPr>
          <w:ilvl w:val="1"/>
          <w:numId w:val="1"/>
        </w:numPr>
      </w:pPr>
      <w:r>
        <w:t xml:space="preserve">High-Impact Practice: Global and Intercultural Learning: Abroad, Away, or Virtual </w:t>
      </w:r>
    </w:p>
    <w:p w14:paraId="603D9C1D" w14:textId="2D2BB10A" w:rsidR="00795569" w:rsidRDefault="00795569" w:rsidP="00795569">
      <w:pPr>
        <w:pStyle w:val="ListParagraph"/>
        <w:numPr>
          <w:ilvl w:val="2"/>
          <w:numId w:val="1"/>
        </w:numPr>
      </w:pPr>
      <w:r>
        <w:t xml:space="preserve">Rush, Vaessin, </w:t>
      </w:r>
      <w:r>
        <w:rPr>
          <w:b/>
          <w:bCs/>
        </w:rPr>
        <w:t xml:space="preserve">unanimously approved </w:t>
      </w:r>
    </w:p>
    <w:p w14:paraId="00338A74" w14:textId="485D9E93" w:rsidR="00795569" w:rsidRDefault="00795569" w:rsidP="00795569">
      <w:pPr>
        <w:pStyle w:val="ListParagraph"/>
        <w:numPr>
          <w:ilvl w:val="0"/>
          <w:numId w:val="1"/>
        </w:numPr>
      </w:pPr>
      <w:r>
        <w:t xml:space="preserve">Education: Teaching &amp; Learning 4303 (existing course requesting GEN Theme: Lived Environments) </w:t>
      </w:r>
    </w:p>
    <w:p w14:paraId="4A993722" w14:textId="0C933900" w:rsidR="00795569" w:rsidRDefault="00795569" w:rsidP="00795569">
      <w:pPr>
        <w:pStyle w:val="ListParagraph"/>
        <w:numPr>
          <w:ilvl w:val="1"/>
          <w:numId w:val="1"/>
        </w:numPr>
      </w:pPr>
      <w:r>
        <w:t>Theme Advisory Group: Lived Environments</w:t>
      </w:r>
    </w:p>
    <w:p w14:paraId="06FE63E9" w14:textId="4378C856" w:rsidR="00795569" w:rsidRPr="0047738C" w:rsidRDefault="00795569" w:rsidP="00795569">
      <w:pPr>
        <w:pStyle w:val="ListParagraph"/>
        <w:numPr>
          <w:ilvl w:val="2"/>
          <w:numId w:val="1"/>
        </w:numPr>
      </w:pPr>
      <w:r>
        <w:rPr>
          <w:i/>
          <w:iCs/>
        </w:rPr>
        <w:t xml:space="preserve">The reviewing faculty recommend providing the course and GEN learning outcome charts that appear throughout the syllabus (such as on pages 5-7 of the course syllabus) </w:t>
      </w:r>
      <w:r w:rsidR="0047738C">
        <w:rPr>
          <w:i/>
          <w:iCs/>
        </w:rPr>
        <w:t xml:space="preserve">in an appendix, as they found the syllabus could be potentially hard-to-read and confusing to students in its current form. </w:t>
      </w:r>
    </w:p>
    <w:p w14:paraId="0BAA6E73" w14:textId="261CF6E7" w:rsidR="0047738C" w:rsidRDefault="0047738C" w:rsidP="00795569">
      <w:pPr>
        <w:pStyle w:val="ListParagraph"/>
        <w:numPr>
          <w:ilvl w:val="2"/>
          <w:numId w:val="1"/>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4038BB88" w14:textId="217CBA81" w:rsidR="0047738C" w:rsidRDefault="0047738C" w:rsidP="0047738C">
      <w:pPr>
        <w:pStyle w:val="ListParagraph"/>
        <w:numPr>
          <w:ilvl w:val="1"/>
          <w:numId w:val="1"/>
        </w:numPr>
      </w:pPr>
      <w:r>
        <w:t xml:space="preserve">Themes Panel </w:t>
      </w:r>
    </w:p>
    <w:p w14:paraId="490BA521" w14:textId="309804FE" w:rsidR="0047738C" w:rsidRPr="0047738C" w:rsidRDefault="0047738C" w:rsidP="0047738C">
      <w:pPr>
        <w:pStyle w:val="ListParagraph"/>
        <w:numPr>
          <w:ilvl w:val="2"/>
          <w:numId w:val="1"/>
        </w:numPr>
      </w:pPr>
      <w:r>
        <w:rPr>
          <w:b/>
          <w:bCs/>
        </w:rPr>
        <w:t xml:space="preserve">The reviewing faculty are very supportive of this course’s inclusion with the GEN category. However, they ask that instructor presence be more thoroughly explained and clarified within the course syllabus. At present, it is difficult to see what role the course instructor will play within the course in order for the course to meet the required 3 hours of direct instruction per week. </w:t>
      </w:r>
    </w:p>
    <w:p w14:paraId="53045FE9" w14:textId="43E70761" w:rsidR="0047738C" w:rsidRPr="0047738C" w:rsidRDefault="0047738C" w:rsidP="0047738C">
      <w:pPr>
        <w:pStyle w:val="ListParagraph"/>
        <w:numPr>
          <w:ilvl w:val="2"/>
          <w:numId w:val="1"/>
        </w:numPr>
      </w:pPr>
      <w:r>
        <w:rPr>
          <w:b/>
          <w:bCs/>
        </w:rPr>
        <w:t xml:space="preserve">The reviewing faculty ask that a cover letter be submitted that details all changes made </w:t>
      </w:r>
      <w:proofErr w:type="gramStart"/>
      <w:r>
        <w:rPr>
          <w:b/>
          <w:bCs/>
        </w:rPr>
        <w:t>as a result of</w:t>
      </w:r>
      <w:proofErr w:type="gramEnd"/>
      <w:r>
        <w:rPr>
          <w:b/>
          <w:bCs/>
        </w:rPr>
        <w:t xml:space="preserve"> the provided feedback. </w:t>
      </w:r>
    </w:p>
    <w:p w14:paraId="16E480F6" w14:textId="1112F3A0" w:rsidR="0047738C" w:rsidRDefault="0047738C" w:rsidP="0047738C">
      <w:pPr>
        <w:pStyle w:val="ListParagraph"/>
        <w:numPr>
          <w:ilvl w:val="2"/>
          <w:numId w:val="1"/>
        </w:numPr>
      </w:pPr>
      <w:r>
        <w:t xml:space="preserve">Rush, Vaessin, </w:t>
      </w:r>
      <w:r>
        <w:rPr>
          <w:b/>
          <w:bCs/>
        </w:rPr>
        <w:t xml:space="preserve">unanimously approved </w:t>
      </w:r>
      <w:r>
        <w:t xml:space="preserve">with </w:t>
      </w:r>
      <w:r>
        <w:rPr>
          <w:b/>
          <w:bCs/>
        </w:rPr>
        <w:t xml:space="preserve">two contingencies </w:t>
      </w:r>
      <w:r>
        <w:t xml:space="preserve">(in bold above) </w:t>
      </w:r>
    </w:p>
    <w:p w14:paraId="1F18FD5F" w14:textId="4388B402" w:rsidR="0047738C" w:rsidRDefault="0047738C" w:rsidP="0047738C">
      <w:pPr>
        <w:pStyle w:val="ListParagraph"/>
        <w:numPr>
          <w:ilvl w:val="0"/>
          <w:numId w:val="1"/>
        </w:numPr>
      </w:pPr>
      <w:r>
        <w:lastRenderedPageBreak/>
        <w:t xml:space="preserve">Sociology 3597.01 (existing course with GEL Cross-Disciplinary Seminar &amp; GEL Diversity – Global Studies; requesting GEN Theme: Citizenship for a Diverse and Just World) (Tabled at previous meeting for lack of votes by Theme Advisory Group) </w:t>
      </w:r>
    </w:p>
    <w:p w14:paraId="6E6E98B9" w14:textId="1D39766D" w:rsidR="0047738C" w:rsidRDefault="0047738C" w:rsidP="0047738C">
      <w:pPr>
        <w:pStyle w:val="ListParagraph"/>
        <w:numPr>
          <w:ilvl w:val="1"/>
          <w:numId w:val="1"/>
        </w:numPr>
      </w:pPr>
      <w:r>
        <w:t xml:space="preserve">Theme Advisory Group: Citizenship for a Diverse and Just World </w:t>
      </w:r>
    </w:p>
    <w:p w14:paraId="4080E38D" w14:textId="4B237E3B" w:rsidR="0047738C" w:rsidRPr="00666E54" w:rsidRDefault="0047738C" w:rsidP="0047738C">
      <w:pPr>
        <w:pStyle w:val="ListParagraph"/>
        <w:numPr>
          <w:ilvl w:val="2"/>
          <w:numId w:val="1"/>
        </w:numPr>
      </w:pPr>
      <w:r>
        <w:rPr>
          <w:b/>
          <w:bCs/>
        </w:rPr>
        <w:t xml:space="preserve">The reviewing faculty ask that more details be provided within the course syllabus as to how a student will engage with the idea of citizenship in the course assignments. </w:t>
      </w:r>
      <w:r w:rsidR="00ED0AF0">
        <w:rPr>
          <w:b/>
          <w:bCs/>
        </w:rPr>
        <w:t>They would like further information about how at least one of the course assignments will have students engage with the Theme and how they will be evaluated as they engage with the Theme.</w:t>
      </w:r>
    </w:p>
    <w:p w14:paraId="6F793709" w14:textId="6411E057" w:rsidR="00666E54" w:rsidRDefault="00666E54" w:rsidP="0047738C">
      <w:pPr>
        <w:pStyle w:val="ListParagraph"/>
        <w:numPr>
          <w:ilvl w:val="2"/>
          <w:numId w:val="1"/>
        </w:numPr>
      </w:pPr>
      <w:r>
        <w:rPr>
          <w:b/>
          <w:bCs/>
        </w:rPr>
        <w:t xml:space="preserve">Approved </w:t>
      </w:r>
      <w:r>
        <w:t xml:space="preserve">via </w:t>
      </w:r>
      <w:r>
        <w:rPr>
          <w:b/>
          <w:bCs/>
        </w:rPr>
        <w:t xml:space="preserve">E-vote </w:t>
      </w:r>
      <w:r>
        <w:t xml:space="preserve">with </w:t>
      </w:r>
      <w:r>
        <w:rPr>
          <w:b/>
          <w:bCs/>
        </w:rPr>
        <w:t xml:space="preserve">one contingency </w:t>
      </w:r>
      <w:r>
        <w:t xml:space="preserve">(in bold above) </w:t>
      </w:r>
    </w:p>
    <w:p w14:paraId="1CD8585A" w14:textId="21C685D5" w:rsidR="00666E54" w:rsidRDefault="00666E54" w:rsidP="00666E54">
      <w:pPr>
        <w:pStyle w:val="ListParagraph"/>
        <w:numPr>
          <w:ilvl w:val="1"/>
          <w:numId w:val="1"/>
        </w:numPr>
      </w:pPr>
      <w:r>
        <w:t xml:space="preserve">Themes Panel </w:t>
      </w:r>
    </w:p>
    <w:p w14:paraId="580900F0" w14:textId="4FA26E34" w:rsidR="00666E54" w:rsidRPr="00666E54" w:rsidRDefault="00666E54" w:rsidP="00666E54">
      <w:pPr>
        <w:pStyle w:val="ListParagraph"/>
        <w:numPr>
          <w:ilvl w:val="2"/>
          <w:numId w:val="1"/>
        </w:numPr>
      </w:pPr>
      <w:r>
        <w:rPr>
          <w:b/>
          <w:bCs/>
        </w:rPr>
        <w:t xml:space="preserve">The reviewing faculty request that the Intended Rank and the prerequisites be amended to complement one another. If the offering department feels that the course should be limited to students with senior standing (although the Panel would strongly recommend that the course be open to more students), then the reviewing faculty ask that this be expressed as a prerequisite. If the offering department feels that the course should be open to students of all or most ranks, they ask that this be expressed in the “Intended Rank” section. </w:t>
      </w:r>
    </w:p>
    <w:p w14:paraId="15A6FC7A" w14:textId="7933FB61" w:rsidR="00666E54" w:rsidRPr="00867062" w:rsidRDefault="00666E54" w:rsidP="00666E54">
      <w:pPr>
        <w:pStyle w:val="ListParagraph"/>
        <w:numPr>
          <w:ilvl w:val="2"/>
          <w:numId w:val="1"/>
        </w:numPr>
      </w:pPr>
      <w:r>
        <w:rPr>
          <w:b/>
          <w:bCs/>
        </w:rPr>
        <w:t xml:space="preserve">The reviewing faculty ask that the department alter the statement on page 1 of the syllabus that reads, “Sociology 3597.01 meets the GEN Citizenship for a diverse and Just World Theme requirement” to read “This course is approved for inclusion in the GEN Theme: Citizenship for a Diverse and Just World”, </w:t>
      </w:r>
      <w:r w:rsidR="00867062">
        <w:rPr>
          <w:b/>
          <w:bCs/>
        </w:rPr>
        <w:t xml:space="preserve">as the course will not, in and of itself, meet the requirement for the theme, as 4-6 credit hours are needed for completion. </w:t>
      </w:r>
    </w:p>
    <w:p w14:paraId="5A3FA256" w14:textId="0BA27D64" w:rsidR="00867062" w:rsidRPr="00867062" w:rsidRDefault="00867062" w:rsidP="00666E54">
      <w:pPr>
        <w:pStyle w:val="ListParagraph"/>
        <w:numPr>
          <w:ilvl w:val="2"/>
          <w:numId w:val="1"/>
        </w:numPr>
      </w:pPr>
      <w:r>
        <w:rPr>
          <w:b/>
          <w:bCs/>
        </w:rPr>
        <w:t xml:space="preserve">The reviewing faculty request that all GEN Goals and ELOs (as well as an explanatory rationale) be included in the chart on the syllabus (pg. 2-3). Currently, only 2 of the 4 Goals (and their corresponding ELOs and explanatory rationale) are listed. A complete list of all GEN Goals and ELOs in an easy to copy-and-paste format can be found on the ASC Curriculum and Assessment Services website at: </w:t>
      </w:r>
      <w:hyperlink r:id="rId5" w:history="1">
        <w:r w:rsidRPr="00867062">
          <w:rPr>
            <w:rStyle w:val="Hyperlink"/>
            <w:rFonts w:eastAsia="Times New Roman" w:cstheme="minorHAnsi"/>
            <w:b/>
            <w:bCs/>
          </w:rPr>
          <w:t>https://asccas.osu.edu/new-general-education-gen-goals-and-elos</w:t>
        </w:r>
      </w:hyperlink>
      <w:r w:rsidRPr="00867062">
        <w:rPr>
          <w:rFonts w:eastAsia="Times New Roman" w:cstheme="minorHAnsi"/>
          <w:b/>
          <w:bCs/>
        </w:rPr>
        <w:t>.</w:t>
      </w:r>
    </w:p>
    <w:p w14:paraId="73B127F0" w14:textId="4B5C8283" w:rsidR="00867062" w:rsidRDefault="00867062" w:rsidP="00666E54">
      <w:pPr>
        <w:pStyle w:val="ListParagraph"/>
        <w:numPr>
          <w:ilvl w:val="2"/>
          <w:numId w:val="1"/>
        </w:numPr>
      </w:pPr>
      <w:r>
        <w:rPr>
          <w:b/>
          <w:bCs/>
        </w:rPr>
        <w:t xml:space="preserve">The reviewing faculty ask that a cover letter be submitted that details all changes made </w:t>
      </w:r>
      <w:proofErr w:type="gramStart"/>
      <w:r>
        <w:rPr>
          <w:b/>
          <w:bCs/>
        </w:rPr>
        <w:t>as a result of</w:t>
      </w:r>
      <w:proofErr w:type="gramEnd"/>
      <w:r>
        <w:rPr>
          <w:b/>
          <w:bCs/>
        </w:rPr>
        <w:t xml:space="preserve"> the provided feedback</w:t>
      </w:r>
      <w:r w:rsidRPr="00867062">
        <w:t>.</w:t>
      </w:r>
      <w:r>
        <w:t xml:space="preserve"> </w:t>
      </w:r>
    </w:p>
    <w:p w14:paraId="3707BB59" w14:textId="1939117E" w:rsidR="00867062" w:rsidRPr="00867062" w:rsidRDefault="00867062" w:rsidP="00666E54">
      <w:pPr>
        <w:pStyle w:val="ListParagraph"/>
        <w:numPr>
          <w:ilvl w:val="2"/>
          <w:numId w:val="1"/>
        </w:numPr>
      </w:pPr>
      <w:r>
        <w:rPr>
          <w:i/>
          <w:iCs/>
        </w:rPr>
        <w:t xml:space="preserve">The reviewing faculty recommend that the department use the most up-to-date version of the Mental Health statement (syllabus page 8), as the phone number and name of the suicide prevention hotline have changed. An up-to-date statement for the Columbus campus can be found here: </w:t>
      </w:r>
      <w:hyperlink r:id="rId6" w:history="1">
        <w:r w:rsidRPr="00867062">
          <w:rPr>
            <w:rStyle w:val="Hyperlink"/>
            <w:rFonts w:eastAsia="Times New Roman" w:cstheme="minorHAnsi"/>
            <w:i/>
            <w:iCs/>
          </w:rPr>
          <w:t>https://asccas.osu.edu/curriculum/syllabus-elements</w:t>
        </w:r>
      </w:hyperlink>
      <w:r w:rsidRPr="00867062">
        <w:rPr>
          <w:rFonts w:eastAsia="Times New Roman" w:cstheme="minorHAnsi"/>
          <w:i/>
          <w:iCs/>
        </w:rPr>
        <w:t>.</w:t>
      </w:r>
      <w:r w:rsidRPr="00DD002B">
        <w:rPr>
          <w:rFonts w:eastAsia="Times New Roman" w:cstheme="minorHAnsi"/>
        </w:rPr>
        <w:t xml:space="preserve"> </w:t>
      </w:r>
      <w:r>
        <w:rPr>
          <w:rFonts w:eastAsia="Times New Roman" w:cstheme="minorHAnsi"/>
          <w:i/>
          <w:iCs/>
        </w:rPr>
        <w:t xml:space="preserve">Should you require an updated statement for a regional campus, please reach out to that office directly. </w:t>
      </w:r>
    </w:p>
    <w:p w14:paraId="3D60BB22" w14:textId="2DCD1D31" w:rsidR="00867062" w:rsidRPr="00867062" w:rsidRDefault="00867062" w:rsidP="00666E54">
      <w:pPr>
        <w:pStyle w:val="ListParagraph"/>
        <w:numPr>
          <w:ilvl w:val="2"/>
          <w:numId w:val="1"/>
        </w:numPr>
      </w:pPr>
      <w:r>
        <w:rPr>
          <w:i/>
          <w:iCs/>
        </w:rPr>
        <w:t xml:space="preserve">The reviewing faculty recommend that the department remove all references to the GEC (syllabus page 1) and instead reference the “General Education”, </w:t>
      </w:r>
      <w:r>
        <w:rPr>
          <w:i/>
          <w:iCs/>
        </w:rPr>
        <w:lastRenderedPageBreak/>
        <w:t>“New General Education”, or “GEN”</w:t>
      </w:r>
      <w:r w:rsidRPr="00867062">
        <w:t>.</w:t>
      </w:r>
      <w:r>
        <w:t xml:space="preserve"> </w:t>
      </w:r>
      <w:r>
        <w:rPr>
          <w:i/>
          <w:iCs/>
        </w:rPr>
        <w:t xml:space="preserve">The GEC is a retired General Education plan. </w:t>
      </w:r>
    </w:p>
    <w:p w14:paraId="30E5BD1D" w14:textId="5752E106" w:rsidR="00867062" w:rsidRDefault="00867062" w:rsidP="00666E54">
      <w:pPr>
        <w:pStyle w:val="ListParagraph"/>
        <w:numPr>
          <w:ilvl w:val="2"/>
          <w:numId w:val="1"/>
        </w:numPr>
      </w:pPr>
      <w:r>
        <w:t xml:space="preserve">The reviewing faculty offer a friendly reminder that all student service statements (Mental Health, Student Life – Disability Services, Title IX, etc.) should be specific to the campus-of-offering. While they understand this syllabus has been crafted for students at the Marion campus, if this course is offered on other campuses, they kindly remind the department that the statements will need to be adjusted. </w:t>
      </w:r>
    </w:p>
    <w:p w14:paraId="218F900D" w14:textId="37F95E2B" w:rsidR="00867062" w:rsidRDefault="00867062" w:rsidP="00666E54">
      <w:pPr>
        <w:pStyle w:val="ListParagraph"/>
        <w:numPr>
          <w:ilvl w:val="2"/>
          <w:numId w:val="1"/>
        </w:numPr>
      </w:pPr>
      <w:r>
        <w:t xml:space="preserve">Rush, Vaessin, </w:t>
      </w:r>
      <w:r>
        <w:rPr>
          <w:b/>
          <w:bCs/>
        </w:rPr>
        <w:t xml:space="preserve">approved </w:t>
      </w:r>
      <w:r>
        <w:t xml:space="preserve">with </w:t>
      </w:r>
      <w:r>
        <w:rPr>
          <w:b/>
          <w:bCs/>
        </w:rPr>
        <w:t xml:space="preserve">four contingencies </w:t>
      </w:r>
      <w:r>
        <w:t xml:space="preserve">(in bold above), </w:t>
      </w:r>
      <w:r>
        <w:rPr>
          <w:i/>
          <w:iCs/>
        </w:rPr>
        <w:t xml:space="preserve">two recommendations </w:t>
      </w:r>
      <w:r>
        <w:t>(in italics above) and one comment</w:t>
      </w:r>
    </w:p>
    <w:p w14:paraId="749E7102" w14:textId="20D43471" w:rsidR="00867062" w:rsidRDefault="00ED0AF0" w:rsidP="00ED0AF0">
      <w:pPr>
        <w:pStyle w:val="ListParagraph"/>
        <w:numPr>
          <w:ilvl w:val="0"/>
          <w:numId w:val="1"/>
        </w:numPr>
      </w:pPr>
      <w:r>
        <w:t xml:space="preserve">Yiddish 3399 (existing course with GEL Literature and GEL Diversity – Global Studies; increase credit hours from 3 to 4; requesting GEN Theme: Citizenship for a Diverse and Just World with High-Impact Practice: Research &amp; Creative Inquiry) (Tabled for lack of votes by Theme Advisory Group) </w:t>
      </w:r>
    </w:p>
    <w:p w14:paraId="38251037" w14:textId="07EC978A" w:rsidR="00ED0AF0" w:rsidRDefault="00ED0AF0" w:rsidP="00ED0AF0">
      <w:pPr>
        <w:pStyle w:val="ListParagraph"/>
        <w:numPr>
          <w:ilvl w:val="1"/>
          <w:numId w:val="1"/>
        </w:numPr>
      </w:pPr>
      <w:r>
        <w:t xml:space="preserve">Theme Advisory Group: Citizenship for a Diverse and Just World </w:t>
      </w:r>
    </w:p>
    <w:p w14:paraId="273193F7" w14:textId="256A93C3" w:rsidR="006119BB" w:rsidRPr="006119BB" w:rsidRDefault="006119BB" w:rsidP="00ED0AF0">
      <w:pPr>
        <w:pStyle w:val="ListParagraph"/>
        <w:numPr>
          <w:ilvl w:val="2"/>
          <w:numId w:val="1"/>
        </w:numPr>
      </w:pPr>
      <w:r>
        <w:t xml:space="preserve">The reviewing faculty find this course to be an excellent fit for the GEN Theme: Citizenship for a Diverse and Just World and are </w:t>
      </w:r>
      <w:r w:rsidR="00234825">
        <w:t xml:space="preserve">stronger </w:t>
      </w:r>
      <w:r>
        <w:t xml:space="preserve">supportive for its inclusion within the GEN Theme category. </w:t>
      </w:r>
    </w:p>
    <w:p w14:paraId="5F8D6CBF" w14:textId="3C085855" w:rsidR="00ED0AF0" w:rsidRPr="00666E54" w:rsidRDefault="00ED0AF0" w:rsidP="00ED0AF0">
      <w:pPr>
        <w:pStyle w:val="ListParagraph"/>
        <w:numPr>
          <w:ilvl w:val="2"/>
          <w:numId w:val="1"/>
        </w:numPr>
      </w:pPr>
      <w:r>
        <w:rPr>
          <w:b/>
          <w:bCs/>
        </w:rPr>
        <w:t xml:space="preserve">The reviewing faculty ask that more details be provided within the course syllabus as to how a student will engage with the idea of citizenship in the course assignments. They would like further information about how at least one of the course assignments will have students engage with the Theme and how they will be evaluated as they engage with the Theme. </w:t>
      </w:r>
    </w:p>
    <w:p w14:paraId="1A7E3D5C" w14:textId="49F44BAF" w:rsidR="00ED0AF0" w:rsidRDefault="00897E2A" w:rsidP="00ED0AF0">
      <w:pPr>
        <w:pStyle w:val="ListParagraph"/>
        <w:numPr>
          <w:ilvl w:val="2"/>
          <w:numId w:val="1"/>
        </w:numPr>
      </w:pPr>
      <w:r>
        <w:rPr>
          <w:b/>
          <w:bCs/>
        </w:rPr>
        <w:t xml:space="preserve">Approved </w:t>
      </w:r>
      <w:r>
        <w:t xml:space="preserve">via </w:t>
      </w:r>
      <w:r>
        <w:rPr>
          <w:b/>
          <w:bCs/>
        </w:rPr>
        <w:t xml:space="preserve">E-vote </w:t>
      </w:r>
      <w:r>
        <w:t xml:space="preserve">with </w:t>
      </w:r>
      <w:r>
        <w:rPr>
          <w:b/>
          <w:bCs/>
        </w:rPr>
        <w:t xml:space="preserve">one contingency </w:t>
      </w:r>
      <w:r>
        <w:t xml:space="preserve">(in bold above) </w:t>
      </w:r>
      <w:r w:rsidR="006119BB">
        <w:t>and one comment</w:t>
      </w:r>
    </w:p>
    <w:p w14:paraId="17DB0D66" w14:textId="2BBEC1E3" w:rsidR="00897E2A" w:rsidRDefault="00897E2A" w:rsidP="00897E2A">
      <w:pPr>
        <w:pStyle w:val="ListParagraph"/>
        <w:numPr>
          <w:ilvl w:val="1"/>
          <w:numId w:val="1"/>
        </w:numPr>
      </w:pPr>
      <w:r>
        <w:t xml:space="preserve">Themes Panel </w:t>
      </w:r>
    </w:p>
    <w:p w14:paraId="0D22B0B5" w14:textId="5A35F1B5" w:rsidR="00897E2A" w:rsidRPr="00897E2A" w:rsidRDefault="00897E2A" w:rsidP="00897E2A">
      <w:pPr>
        <w:pStyle w:val="ListParagraph"/>
        <w:numPr>
          <w:ilvl w:val="2"/>
          <w:numId w:val="1"/>
        </w:numPr>
      </w:pPr>
      <w:r>
        <w:t xml:space="preserve">The reviewing faculty request that all of the GEN Goals and ELOs (and their explanatory rationales) be included within the course syllabus (page 1). Currently, only 2 of the 4 Goals (and their corresponding ELOs/rationales) are listed. A list of all GEN Goals and ELOs in an easy to copy-and-paste format can be found on the ASC Curriculum and Assessment Services website at: </w:t>
      </w:r>
      <w:hyperlink r:id="rId7" w:history="1">
        <w:r w:rsidRPr="00C768B3">
          <w:rPr>
            <w:rStyle w:val="Hyperlink"/>
            <w:rFonts w:eastAsia="Times New Roman" w:cstheme="minorHAnsi"/>
          </w:rPr>
          <w:t>https://asccas.osu.edu/new-general-education-gen-goals-and-elos</w:t>
        </w:r>
      </w:hyperlink>
      <w:r w:rsidRPr="00C768B3">
        <w:rPr>
          <w:rFonts w:eastAsia="Times New Roman" w:cstheme="minorHAnsi"/>
        </w:rPr>
        <w:t>.</w:t>
      </w:r>
    </w:p>
    <w:p w14:paraId="62868F82" w14:textId="54C1CB58" w:rsidR="00897E2A" w:rsidRPr="00897E2A" w:rsidRDefault="00897E2A" w:rsidP="00897E2A">
      <w:pPr>
        <w:pStyle w:val="ListParagraph"/>
        <w:numPr>
          <w:ilvl w:val="2"/>
          <w:numId w:val="1"/>
        </w:numPr>
      </w:pPr>
      <w:r>
        <w:rPr>
          <w:rFonts w:eastAsia="Times New Roman" w:cstheme="minorHAnsi"/>
        </w:rPr>
        <w:t xml:space="preserve">The reviewing faculty are unclear from the syllabus as to how the course constitutes an advanced study of citizenship. They note that the GEN submission form contains some excellent information about the advanced nature of the course and how the course topics and themes map to the Theme’s Goals and ELOs, and they ask that this information be incorporated into the syllabus so that these ideas are communicated more effectively to students. </w:t>
      </w:r>
    </w:p>
    <w:p w14:paraId="29A2C164" w14:textId="08BFD132" w:rsidR="00897E2A" w:rsidRPr="00897E2A" w:rsidRDefault="00897E2A" w:rsidP="00897E2A">
      <w:pPr>
        <w:pStyle w:val="ListParagraph"/>
        <w:numPr>
          <w:ilvl w:val="2"/>
          <w:numId w:val="1"/>
        </w:numPr>
      </w:pPr>
      <w:r>
        <w:rPr>
          <w:rFonts w:eastAsia="Times New Roman" w:cstheme="minorHAnsi"/>
        </w:rPr>
        <w:t xml:space="preserve">The reviewing faculty recommend that the department use the most up-to-date version of the Student Life – Disability Services statement (syllabus page 6). An up-to-date statement can be found on the ASC Curriculum and Assessment Services website at: </w:t>
      </w:r>
      <w:hyperlink r:id="rId8" w:history="1">
        <w:r w:rsidRPr="00C768B3">
          <w:rPr>
            <w:rStyle w:val="Hyperlink"/>
            <w:rFonts w:eastAsia="Times New Roman" w:cstheme="minorHAnsi"/>
          </w:rPr>
          <w:t>https://asccas.osu.edu/curriculum/syllabus-elements</w:t>
        </w:r>
      </w:hyperlink>
      <w:r w:rsidRPr="00C768B3">
        <w:rPr>
          <w:rFonts w:eastAsia="Times New Roman" w:cstheme="minorHAnsi"/>
        </w:rPr>
        <w:t xml:space="preserve">.  </w:t>
      </w:r>
    </w:p>
    <w:p w14:paraId="41C929A8" w14:textId="49829DF5" w:rsidR="00897E2A" w:rsidRPr="00023B36" w:rsidRDefault="00897E2A" w:rsidP="00897E2A">
      <w:pPr>
        <w:pStyle w:val="ListParagraph"/>
        <w:numPr>
          <w:ilvl w:val="2"/>
          <w:numId w:val="1"/>
        </w:numPr>
      </w:pPr>
      <w:r>
        <w:rPr>
          <w:rFonts w:eastAsia="Times New Roman" w:cstheme="minorHAnsi"/>
        </w:rPr>
        <w:lastRenderedPageBreak/>
        <w:t xml:space="preserve">The reviewing faculty recommend that the department use the most up-to-date version of the Mental Health statement (syllabus page 6), as the phone number and name of the suicide prevention hotline have changed. An up-to-date statement can be found on the ASC Curriculum and Assessment Services website at: </w:t>
      </w:r>
      <w:hyperlink r:id="rId9" w:history="1">
        <w:r w:rsidRPr="00C768B3">
          <w:rPr>
            <w:rStyle w:val="Hyperlink"/>
            <w:rFonts w:eastAsia="Times New Roman" w:cstheme="minorHAnsi"/>
          </w:rPr>
          <w:t>https://asccas.osu.edu/curriculum/syllabus-elements</w:t>
        </w:r>
      </w:hyperlink>
      <w:r w:rsidRPr="00C768B3">
        <w:rPr>
          <w:rFonts w:eastAsia="Times New Roman" w:cstheme="minorHAnsi"/>
        </w:rPr>
        <w:t xml:space="preserve">.  </w:t>
      </w:r>
    </w:p>
    <w:p w14:paraId="32F2AA67" w14:textId="580610AC" w:rsidR="00023B36" w:rsidRPr="00023B36" w:rsidRDefault="00023B36" w:rsidP="00023B36">
      <w:pPr>
        <w:pStyle w:val="ListParagraph"/>
        <w:numPr>
          <w:ilvl w:val="2"/>
          <w:numId w:val="1"/>
        </w:numPr>
      </w:pPr>
      <w:r>
        <w:rPr>
          <w:rFonts w:eastAsia="Times New Roman" w:cstheme="minorHAnsi"/>
        </w:rPr>
        <w:t xml:space="preserve">The reviewing faculty ask that a cover letter be submitted that details all changes made </w:t>
      </w:r>
      <w:proofErr w:type="gramStart"/>
      <w:r>
        <w:rPr>
          <w:rFonts w:eastAsia="Times New Roman" w:cstheme="minorHAnsi"/>
        </w:rPr>
        <w:t>as a result of</w:t>
      </w:r>
      <w:proofErr w:type="gramEnd"/>
      <w:r>
        <w:rPr>
          <w:rFonts w:eastAsia="Times New Roman" w:cstheme="minorHAnsi"/>
        </w:rPr>
        <w:t xml:space="preserve"> this feedback. </w:t>
      </w:r>
    </w:p>
    <w:p w14:paraId="7BBA8779" w14:textId="5FB6FD5C" w:rsidR="00023B36" w:rsidRPr="00897E2A" w:rsidRDefault="00023B36" w:rsidP="00023B36">
      <w:pPr>
        <w:pStyle w:val="ListParagraph"/>
        <w:numPr>
          <w:ilvl w:val="2"/>
          <w:numId w:val="1"/>
        </w:numPr>
      </w:pPr>
      <w:r>
        <w:rPr>
          <w:rFonts w:eastAsia="Times New Roman" w:cstheme="minorHAnsi"/>
          <w:b/>
          <w:bCs/>
        </w:rPr>
        <w:t>No Vote</w:t>
      </w:r>
    </w:p>
    <w:p w14:paraId="61736180" w14:textId="495C77F8" w:rsidR="00897E2A" w:rsidRPr="00897E2A" w:rsidRDefault="00897E2A" w:rsidP="00897E2A">
      <w:pPr>
        <w:pStyle w:val="ListParagraph"/>
        <w:numPr>
          <w:ilvl w:val="1"/>
          <w:numId w:val="1"/>
        </w:numPr>
      </w:pPr>
      <w:r>
        <w:rPr>
          <w:rFonts w:eastAsia="Times New Roman" w:cstheme="minorHAnsi"/>
        </w:rPr>
        <w:t>High-Impact Practice: Research &amp; Creative Inquiry</w:t>
      </w:r>
    </w:p>
    <w:p w14:paraId="5A45D2B1" w14:textId="54350887" w:rsidR="00897E2A" w:rsidRPr="00023B36" w:rsidRDefault="00897E2A" w:rsidP="00897E2A">
      <w:pPr>
        <w:pStyle w:val="ListParagraph"/>
        <w:numPr>
          <w:ilvl w:val="2"/>
          <w:numId w:val="1"/>
        </w:numPr>
      </w:pPr>
      <w:r>
        <w:rPr>
          <w:rFonts w:eastAsia="Times New Roman" w:cstheme="minorHAnsi"/>
        </w:rPr>
        <w:t xml:space="preserve">The reviewing faculty ask that the department provide an explanation of how the course will </w:t>
      </w:r>
      <w:r w:rsidR="00234825">
        <w:rPr>
          <w:rFonts w:eastAsia="Times New Roman" w:cstheme="minorHAnsi"/>
        </w:rPr>
        <w:t xml:space="preserve">fulfill </w:t>
      </w:r>
      <w:r>
        <w:rPr>
          <w:rFonts w:eastAsia="Times New Roman" w:cstheme="minorHAnsi"/>
        </w:rPr>
        <w:t xml:space="preserve">the contact hour requirements for a 4-credit hour course, as they are unable to see from the syllabus when the course will meet and/or for how long. (Though the course calendar implies that the class will meet 2x/week, it does not detail the length of these meetings. The definition of a semester credit hour and links to additional </w:t>
      </w:r>
      <w:r w:rsidR="00234825">
        <w:rPr>
          <w:rFonts w:eastAsia="Times New Roman" w:cstheme="minorHAnsi"/>
        </w:rPr>
        <w:t xml:space="preserve">information </w:t>
      </w:r>
      <w:r>
        <w:rPr>
          <w:rFonts w:eastAsia="Times New Roman" w:cstheme="minorHAnsi"/>
        </w:rPr>
        <w:t xml:space="preserve">about the amount of direct/indirect instruction required can be found on the ASC Curriculum and Assessment Services website at: </w:t>
      </w:r>
      <w:hyperlink r:id="rId10" w:history="1">
        <w:r w:rsidR="00023B36" w:rsidRPr="001D309D">
          <w:rPr>
            <w:rStyle w:val="Hyperlink"/>
            <w:rFonts w:eastAsia="Times New Roman" w:cstheme="minorHAnsi"/>
          </w:rPr>
          <w:t>https://asccas.osu.edu/curriculum/definition-semester-credit-hour</w:t>
        </w:r>
      </w:hyperlink>
      <w:r w:rsidR="00023B36">
        <w:rPr>
          <w:rFonts w:eastAsia="Times New Roman" w:cstheme="minorHAnsi"/>
        </w:rPr>
        <w:t xml:space="preserve">. </w:t>
      </w:r>
      <w:r w:rsidR="00B72416">
        <w:rPr>
          <w:rFonts w:eastAsia="Times New Roman" w:cstheme="minorHAnsi"/>
        </w:rPr>
        <w:t>)</w:t>
      </w:r>
    </w:p>
    <w:p w14:paraId="409E9A2C" w14:textId="07B253E6" w:rsidR="00023B36" w:rsidRPr="00023B36" w:rsidRDefault="00023B36" w:rsidP="00897E2A">
      <w:pPr>
        <w:pStyle w:val="ListParagraph"/>
        <w:numPr>
          <w:ilvl w:val="2"/>
          <w:numId w:val="1"/>
        </w:numPr>
      </w:pPr>
      <w:r>
        <w:rPr>
          <w:rFonts w:eastAsia="Times New Roman" w:cstheme="minorHAnsi"/>
        </w:rPr>
        <w:t xml:space="preserve">The reviewing faculty ask that the department clarify when and how they will engage with teaching about research and/or creative inquiry, providing information on the following: </w:t>
      </w:r>
    </w:p>
    <w:p w14:paraId="5F4955A0" w14:textId="73B4A0DD" w:rsidR="00023B36" w:rsidRPr="00023B36" w:rsidRDefault="00023B36" w:rsidP="00023B36">
      <w:pPr>
        <w:pStyle w:val="ListParagraph"/>
        <w:numPr>
          <w:ilvl w:val="3"/>
          <w:numId w:val="1"/>
        </w:numPr>
      </w:pPr>
      <w:r>
        <w:rPr>
          <w:rFonts w:eastAsia="Times New Roman" w:cstheme="minorHAnsi"/>
        </w:rPr>
        <w:t>When/how will students be taught about research methodologies/procedures or creative processes in the discipline? (</w:t>
      </w:r>
      <w:r w:rsidR="005357E7">
        <w:rPr>
          <w:rFonts w:eastAsia="Times New Roman" w:cstheme="minorHAnsi"/>
        </w:rPr>
        <w:t xml:space="preserve">The </w:t>
      </w:r>
      <w:r>
        <w:rPr>
          <w:rFonts w:eastAsia="Times New Roman" w:cstheme="minorHAnsi"/>
        </w:rPr>
        <w:t xml:space="preserve">Panel notes the presence of three “Research Activity” or “Research Exercise” days on the course </w:t>
      </w:r>
      <w:proofErr w:type="gramStart"/>
      <w:r>
        <w:rPr>
          <w:rFonts w:eastAsia="Times New Roman" w:cstheme="minorHAnsi"/>
        </w:rPr>
        <w:t>schedule, but</w:t>
      </w:r>
      <w:proofErr w:type="gramEnd"/>
      <w:r>
        <w:rPr>
          <w:rFonts w:eastAsia="Times New Roman" w:cstheme="minorHAnsi"/>
        </w:rPr>
        <w:t xml:space="preserve"> asks for more information about these activities/exercises and details regarding how learning about research will be integrated throughout the course</w:t>
      </w:r>
      <w:r w:rsidR="005357E7">
        <w:rPr>
          <w:rFonts w:eastAsia="Times New Roman" w:cstheme="minorHAnsi"/>
        </w:rPr>
        <w:t>.</w:t>
      </w:r>
      <w:r>
        <w:rPr>
          <w:rFonts w:eastAsia="Times New Roman" w:cstheme="minorHAnsi"/>
        </w:rPr>
        <w:t>)</w:t>
      </w:r>
    </w:p>
    <w:p w14:paraId="2BE6D603" w14:textId="366C3139" w:rsidR="00023B36" w:rsidRPr="00023B36" w:rsidRDefault="00023B36" w:rsidP="00023B36">
      <w:pPr>
        <w:pStyle w:val="ListParagraph"/>
        <w:numPr>
          <w:ilvl w:val="3"/>
          <w:numId w:val="1"/>
        </w:numPr>
      </w:pPr>
      <w:r>
        <w:rPr>
          <w:rFonts w:eastAsia="Times New Roman" w:cstheme="minorHAnsi"/>
        </w:rPr>
        <w:t xml:space="preserve">How will knowledge of these methodologies, procedures and/or processes be assessed? </w:t>
      </w:r>
    </w:p>
    <w:p w14:paraId="6FA92BD9" w14:textId="69EDB5E2" w:rsidR="00023B36" w:rsidRPr="00023B36" w:rsidRDefault="00023B36" w:rsidP="00023B36">
      <w:pPr>
        <w:pStyle w:val="ListParagraph"/>
        <w:numPr>
          <w:ilvl w:val="3"/>
          <w:numId w:val="1"/>
        </w:numPr>
      </w:pPr>
      <w:r>
        <w:rPr>
          <w:rFonts w:eastAsia="Times New Roman" w:cstheme="minorHAnsi"/>
        </w:rPr>
        <w:t xml:space="preserve">In which course assignments will students apply their </w:t>
      </w:r>
      <w:proofErr w:type="gramStart"/>
      <w:r>
        <w:rPr>
          <w:rFonts w:eastAsia="Times New Roman" w:cstheme="minorHAnsi"/>
        </w:rPr>
        <w:t>newly-acquired</w:t>
      </w:r>
      <w:proofErr w:type="gramEnd"/>
      <w:r>
        <w:rPr>
          <w:rFonts w:eastAsia="Times New Roman" w:cstheme="minorHAnsi"/>
        </w:rPr>
        <w:t xml:space="preserve"> knowledge about research? </w:t>
      </w:r>
    </w:p>
    <w:p w14:paraId="5F6791BE" w14:textId="23D1B13B" w:rsidR="00023B36" w:rsidRPr="00023B36" w:rsidRDefault="00023B36" w:rsidP="00023B36">
      <w:pPr>
        <w:pStyle w:val="ListParagraph"/>
        <w:numPr>
          <w:ilvl w:val="3"/>
          <w:numId w:val="1"/>
        </w:numPr>
      </w:pPr>
      <w:r>
        <w:rPr>
          <w:rFonts w:eastAsia="Times New Roman" w:cstheme="minorHAnsi"/>
        </w:rPr>
        <w:t xml:space="preserve">How is this focus on research and creative inquiry reflected in the syllabus? </w:t>
      </w:r>
    </w:p>
    <w:p w14:paraId="3E88E6E5" w14:textId="37D5F21E" w:rsidR="00023B36" w:rsidRPr="00023B36" w:rsidRDefault="00023B36" w:rsidP="00023B36">
      <w:pPr>
        <w:pStyle w:val="ListParagraph"/>
        <w:numPr>
          <w:ilvl w:val="2"/>
          <w:numId w:val="1"/>
        </w:numPr>
      </w:pPr>
      <w:r>
        <w:rPr>
          <w:rFonts w:eastAsia="Times New Roman" w:cstheme="minorHAnsi"/>
        </w:rPr>
        <w:t xml:space="preserve">The reviewing faculty recommend that the department and/or course designer reference the new GE Themes exemplars on the ASCCAS website here: </w:t>
      </w:r>
      <w:hyperlink r:id="rId11" w:history="1">
        <w:r w:rsidRPr="001D309D">
          <w:rPr>
            <w:rStyle w:val="Hyperlink"/>
            <w:rFonts w:eastAsia="Times New Roman" w:cstheme="minorHAnsi"/>
          </w:rPr>
          <w:t>https://asccas.osu.edu/gen-sample-proposals</w:t>
        </w:r>
      </w:hyperlink>
      <w:r>
        <w:rPr>
          <w:rFonts w:eastAsia="Times New Roman" w:cstheme="minorHAnsi"/>
        </w:rPr>
        <w:t xml:space="preserve">. They note that Music 3352, “Soundscapes of Ohio”, may prove particularly relevant and useful. </w:t>
      </w:r>
    </w:p>
    <w:p w14:paraId="50D60E6F" w14:textId="0A229050" w:rsidR="00023B36" w:rsidRPr="00023B36" w:rsidRDefault="00023B36" w:rsidP="00023B36">
      <w:pPr>
        <w:pStyle w:val="ListParagraph"/>
        <w:numPr>
          <w:ilvl w:val="2"/>
          <w:numId w:val="1"/>
        </w:numPr>
      </w:pPr>
      <w:r>
        <w:rPr>
          <w:rFonts w:eastAsia="Times New Roman" w:cstheme="minorHAnsi"/>
        </w:rPr>
        <w:t xml:space="preserve">The reviewing faculty ask that a cover letter be submitted that details all changes made </w:t>
      </w:r>
      <w:proofErr w:type="gramStart"/>
      <w:r>
        <w:rPr>
          <w:rFonts w:eastAsia="Times New Roman" w:cstheme="minorHAnsi"/>
        </w:rPr>
        <w:t>as a result of</w:t>
      </w:r>
      <w:proofErr w:type="gramEnd"/>
      <w:r>
        <w:rPr>
          <w:rFonts w:eastAsia="Times New Roman" w:cstheme="minorHAnsi"/>
        </w:rPr>
        <w:t xml:space="preserve"> this feedback. </w:t>
      </w:r>
    </w:p>
    <w:p w14:paraId="6B06F107" w14:textId="0BB4AE26" w:rsidR="00023B36" w:rsidRPr="00023B36" w:rsidRDefault="00023B36" w:rsidP="00023B36">
      <w:pPr>
        <w:pStyle w:val="ListParagraph"/>
        <w:numPr>
          <w:ilvl w:val="2"/>
          <w:numId w:val="1"/>
        </w:numPr>
      </w:pPr>
      <w:r>
        <w:rPr>
          <w:rFonts w:eastAsia="Times New Roman" w:cstheme="minorHAnsi"/>
          <w:b/>
          <w:bCs/>
        </w:rPr>
        <w:t xml:space="preserve">No Vote </w:t>
      </w:r>
    </w:p>
    <w:p w14:paraId="2D89A95E" w14:textId="40B680D0" w:rsidR="00023B36" w:rsidRDefault="00023B36" w:rsidP="00023B36">
      <w:pPr>
        <w:pStyle w:val="ListParagraph"/>
        <w:numPr>
          <w:ilvl w:val="0"/>
          <w:numId w:val="1"/>
        </w:numPr>
      </w:pPr>
      <w:r>
        <w:t xml:space="preserve">Hebrew 3705 (existing course with GEL Cultures and Ideas &amp; GEL Diversity – Global Studies; requesting GEN Theme: Citizenship for a Diverse and Just World) (Course tabled for lack of time at previous meeting) </w:t>
      </w:r>
    </w:p>
    <w:p w14:paraId="34787E36" w14:textId="515CC314" w:rsidR="00023B36" w:rsidRDefault="00023B36" w:rsidP="00023B36">
      <w:pPr>
        <w:pStyle w:val="ListParagraph"/>
        <w:numPr>
          <w:ilvl w:val="1"/>
          <w:numId w:val="1"/>
        </w:numPr>
      </w:pPr>
      <w:r>
        <w:t>Theme Advisory Group: Citizenship for a Diverse and Just World</w:t>
      </w:r>
    </w:p>
    <w:p w14:paraId="1AA12116" w14:textId="1E8703D5" w:rsidR="00023B36" w:rsidRDefault="00023B36" w:rsidP="00023B36">
      <w:pPr>
        <w:pStyle w:val="ListParagraph"/>
        <w:numPr>
          <w:ilvl w:val="2"/>
          <w:numId w:val="1"/>
        </w:numPr>
      </w:pPr>
      <w:r>
        <w:rPr>
          <w:b/>
          <w:bCs/>
        </w:rPr>
        <w:lastRenderedPageBreak/>
        <w:t xml:space="preserve">Approved </w:t>
      </w:r>
      <w:r>
        <w:t xml:space="preserve">via </w:t>
      </w:r>
      <w:r>
        <w:rPr>
          <w:b/>
          <w:bCs/>
        </w:rPr>
        <w:t xml:space="preserve">E-vote </w:t>
      </w:r>
    </w:p>
    <w:p w14:paraId="3CAAC644" w14:textId="1907E519" w:rsidR="00023B36" w:rsidRDefault="00023B36" w:rsidP="00023B36">
      <w:pPr>
        <w:pStyle w:val="ListParagraph"/>
        <w:numPr>
          <w:ilvl w:val="1"/>
          <w:numId w:val="1"/>
        </w:numPr>
      </w:pPr>
      <w:r>
        <w:t xml:space="preserve">Themes Panel </w:t>
      </w:r>
    </w:p>
    <w:p w14:paraId="36F3C9AC" w14:textId="77777777" w:rsidR="00023B36" w:rsidRPr="00197D08" w:rsidRDefault="00023B36" w:rsidP="00023B36">
      <w:pPr>
        <w:pStyle w:val="ListParagraph"/>
        <w:numPr>
          <w:ilvl w:val="2"/>
          <w:numId w:val="1"/>
        </w:numPr>
      </w:pPr>
      <w:r>
        <w:rPr>
          <w:i/>
          <w:iCs/>
        </w:rPr>
        <w:t xml:space="preserve">The reviewing faculty kindly suggest to the department modifying their prerequisite of English 1110 to be “Completion of GE Foundation Writing and Information Literacy course”, as English 1110 is not the only writing course available to students to take within the new GE program. Of course, the reviewing faculty recognize that some departments and programs may wish to keep their prerequisite of strictly English 1110 and merely offer this as a friendly suggestion. </w:t>
      </w:r>
    </w:p>
    <w:p w14:paraId="5EEC9D30" w14:textId="545EF209" w:rsidR="00023B36" w:rsidRPr="00023B36" w:rsidRDefault="00023B36" w:rsidP="00023B36">
      <w:pPr>
        <w:pStyle w:val="ListParagraph"/>
        <w:numPr>
          <w:ilvl w:val="2"/>
          <w:numId w:val="1"/>
        </w:numPr>
      </w:pPr>
      <w:r>
        <w:rPr>
          <w:i/>
          <w:iCs/>
        </w:rPr>
        <w:t xml:space="preserve">The reviewing faculty suggest removing all references to the outdated quarter system (as found on page 7 of the course syllabus) and replace this with semester. </w:t>
      </w:r>
    </w:p>
    <w:p w14:paraId="59781EAE" w14:textId="68D0A06B" w:rsidR="00023B36" w:rsidRDefault="00023B36" w:rsidP="00023B36">
      <w:pPr>
        <w:pStyle w:val="ListParagraph"/>
        <w:numPr>
          <w:ilvl w:val="2"/>
          <w:numId w:val="1"/>
        </w:numPr>
      </w:pPr>
      <w:r>
        <w:t xml:space="preserve">Vaessin, Rush, </w:t>
      </w:r>
      <w:r>
        <w:rPr>
          <w:b/>
          <w:bCs/>
        </w:rPr>
        <w:t xml:space="preserve">unanimously approved </w:t>
      </w:r>
      <w:r>
        <w:t xml:space="preserve">with </w:t>
      </w:r>
      <w:r>
        <w:rPr>
          <w:i/>
          <w:iCs/>
        </w:rPr>
        <w:t xml:space="preserve">two recommendations </w:t>
      </w:r>
      <w:r>
        <w:t xml:space="preserve">(in italics above) </w:t>
      </w:r>
    </w:p>
    <w:p w14:paraId="26A72242" w14:textId="3BED034A" w:rsidR="00453FB3" w:rsidRDefault="00453FB3" w:rsidP="00453FB3">
      <w:pPr>
        <w:pStyle w:val="ListParagraph"/>
        <w:numPr>
          <w:ilvl w:val="0"/>
          <w:numId w:val="1"/>
        </w:numPr>
      </w:pPr>
      <w:r>
        <w:t xml:space="preserve">History 3222 (existing course with GEL Historical Study; requesting new GEN Theme: Citizenship for a Diverse and Just World) (return) (previously approved by ASCC Themes Panel) </w:t>
      </w:r>
    </w:p>
    <w:p w14:paraId="0EA3FAFD" w14:textId="2D437C7F" w:rsidR="00453FB3" w:rsidRDefault="00453FB3" w:rsidP="00453FB3">
      <w:pPr>
        <w:pStyle w:val="ListParagraph"/>
        <w:numPr>
          <w:ilvl w:val="1"/>
          <w:numId w:val="1"/>
        </w:numPr>
      </w:pPr>
      <w:r>
        <w:t>Theme Advisory Group: Citizenship for a Diverse and Just World</w:t>
      </w:r>
    </w:p>
    <w:p w14:paraId="110BEDD4" w14:textId="57CEBE04" w:rsidR="00453FB3" w:rsidRDefault="00C93E01" w:rsidP="00453FB3">
      <w:pPr>
        <w:pStyle w:val="ListParagraph"/>
        <w:numPr>
          <w:ilvl w:val="2"/>
          <w:numId w:val="1"/>
        </w:numPr>
      </w:pPr>
      <w:r>
        <w:rPr>
          <w:b/>
          <w:bCs/>
        </w:rPr>
        <w:t xml:space="preserve">Approved </w:t>
      </w:r>
      <w:r>
        <w:t xml:space="preserve">via </w:t>
      </w:r>
      <w:r>
        <w:rPr>
          <w:b/>
          <w:bCs/>
        </w:rPr>
        <w:t xml:space="preserve">E-vote </w:t>
      </w:r>
    </w:p>
    <w:p w14:paraId="315C9312" w14:textId="1596856C" w:rsidR="00C93E01" w:rsidRDefault="00C93E01" w:rsidP="00C93E01">
      <w:pPr>
        <w:pStyle w:val="ListParagraph"/>
        <w:numPr>
          <w:ilvl w:val="1"/>
          <w:numId w:val="1"/>
        </w:numPr>
      </w:pPr>
      <w:r>
        <w:t>Themes Panel</w:t>
      </w:r>
    </w:p>
    <w:p w14:paraId="4A894EAF" w14:textId="617A8C13" w:rsidR="00C93E01" w:rsidRDefault="00C93E01" w:rsidP="00C93E01">
      <w:pPr>
        <w:pStyle w:val="ListParagraph"/>
        <w:numPr>
          <w:ilvl w:val="2"/>
          <w:numId w:val="1"/>
        </w:numPr>
      </w:pPr>
      <w:r w:rsidRPr="00C93E01">
        <w:rPr>
          <w:b/>
          <w:bCs/>
        </w:rPr>
        <w:t>Previously approved</w:t>
      </w:r>
      <w:r>
        <w:t xml:space="preserve"> at 04/01/2022 Panel meeting</w:t>
      </w:r>
    </w:p>
    <w:p w14:paraId="355CA898" w14:textId="418AFA89" w:rsidR="00C93E01" w:rsidRDefault="00C93E01" w:rsidP="00C93E01">
      <w:pPr>
        <w:pStyle w:val="ListParagraph"/>
        <w:numPr>
          <w:ilvl w:val="0"/>
          <w:numId w:val="1"/>
        </w:numPr>
      </w:pPr>
      <w:r>
        <w:t xml:space="preserve">Philosophy 2390 (new course requesting GEN Theme: Citizenship for a Diverse and Just World) </w:t>
      </w:r>
    </w:p>
    <w:p w14:paraId="0BBA2A05" w14:textId="1CAA411A" w:rsidR="00C93E01" w:rsidRDefault="00C93E01" w:rsidP="00C93E01">
      <w:pPr>
        <w:pStyle w:val="ListParagraph"/>
        <w:numPr>
          <w:ilvl w:val="1"/>
          <w:numId w:val="1"/>
        </w:numPr>
      </w:pPr>
      <w:r>
        <w:t>Theme Advisory Group: Citizenship for a Diverse and Just World</w:t>
      </w:r>
    </w:p>
    <w:p w14:paraId="4A904402" w14:textId="0AB99B13" w:rsidR="00C93E01" w:rsidRDefault="00C93E01" w:rsidP="00C93E01">
      <w:pPr>
        <w:pStyle w:val="ListParagraph"/>
        <w:numPr>
          <w:ilvl w:val="2"/>
          <w:numId w:val="1"/>
        </w:numPr>
      </w:pPr>
      <w:r>
        <w:t xml:space="preserve">The reviewing faculty were very impressed with this proposal and find this to be a model syllabus. The staff in the ASC Curriculum and Assessment Services office will reach out to Philosophy to ask if they can utilize this as an exemplar syllabus for their website. </w:t>
      </w:r>
    </w:p>
    <w:p w14:paraId="0D7EF036" w14:textId="2E018064" w:rsidR="00C93E01" w:rsidRDefault="00C93E01" w:rsidP="00C93E01">
      <w:pPr>
        <w:pStyle w:val="ListParagraph"/>
        <w:numPr>
          <w:ilvl w:val="2"/>
          <w:numId w:val="1"/>
        </w:numPr>
      </w:pPr>
      <w:r>
        <w:rPr>
          <w:b/>
          <w:bCs/>
        </w:rPr>
        <w:t xml:space="preserve">Approved </w:t>
      </w:r>
      <w:r>
        <w:t xml:space="preserve">via </w:t>
      </w:r>
      <w:r>
        <w:rPr>
          <w:b/>
          <w:bCs/>
        </w:rPr>
        <w:t xml:space="preserve">E-vote </w:t>
      </w:r>
    </w:p>
    <w:p w14:paraId="0AA74AA2" w14:textId="58BA0E3E" w:rsidR="00C93E01" w:rsidRDefault="00C93E01" w:rsidP="00C93E01">
      <w:pPr>
        <w:pStyle w:val="ListParagraph"/>
        <w:numPr>
          <w:ilvl w:val="1"/>
          <w:numId w:val="1"/>
        </w:numPr>
      </w:pPr>
      <w:r>
        <w:t xml:space="preserve">Themes Panel </w:t>
      </w:r>
    </w:p>
    <w:p w14:paraId="74C15243" w14:textId="7FA10ED7" w:rsidR="00C93E01" w:rsidRDefault="00C93E01" w:rsidP="00C93E01">
      <w:pPr>
        <w:pStyle w:val="ListParagraph"/>
        <w:numPr>
          <w:ilvl w:val="2"/>
          <w:numId w:val="1"/>
        </w:numPr>
      </w:pPr>
      <w:r>
        <w:t xml:space="preserve">Andridge, Rush, </w:t>
      </w:r>
      <w:r>
        <w:rPr>
          <w:b/>
          <w:bCs/>
        </w:rPr>
        <w:t xml:space="preserve">unanimously approved </w:t>
      </w:r>
    </w:p>
    <w:p w14:paraId="60C34AC9" w14:textId="2B092B08" w:rsidR="00C93E01" w:rsidRDefault="00C93E01" w:rsidP="00C93E01">
      <w:pPr>
        <w:pStyle w:val="ListParagraph"/>
        <w:numPr>
          <w:ilvl w:val="0"/>
          <w:numId w:val="1"/>
        </w:numPr>
      </w:pPr>
      <w:r>
        <w:t xml:space="preserve">WGSS, AAAS, Comparative Studies 4921 (existing cross-listed courses requesting GEN Theme: Citizenship for a Diverse and Just World) (Return) (Previously fully approved by TAG) </w:t>
      </w:r>
    </w:p>
    <w:p w14:paraId="19C49D36" w14:textId="307A6021" w:rsidR="00C93E01" w:rsidRDefault="00C93E01" w:rsidP="00C93E01">
      <w:pPr>
        <w:pStyle w:val="ListParagraph"/>
        <w:numPr>
          <w:ilvl w:val="1"/>
          <w:numId w:val="1"/>
        </w:numPr>
      </w:pPr>
      <w:r>
        <w:t>Theme Advisory Group: Citizenship for a Diverse and Just World</w:t>
      </w:r>
    </w:p>
    <w:p w14:paraId="61C6980B" w14:textId="73503169" w:rsidR="00C93E01" w:rsidRDefault="00C93E01" w:rsidP="00C93E01">
      <w:pPr>
        <w:pStyle w:val="ListParagraph"/>
        <w:numPr>
          <w:ilvl w:val="2"/>
          <w:numId w:val="1"/>
        </w:numPr>
      </w:pPr>
      <w:r>
        <w:rPr>
          <w:b/>
          <w:bCs/>
        </w:rPr>
        <w:t xml:space="preserve">Previously approved </w:t>
      </w:r>
      <w:r>
        <w:t>at 09/30/2022 Panel meeting</w:t>
      </w:r>
    </w:p>
    <w:p w14:paraId="66847231" w14:textId="52BB4029" w:rsidR="00C93E01" w:rsidRDefault="00C93E01" w:rsidP="00C93E01">
      <w:pPr>
        <w:pStyle w:val="ListParagraph"/>
        <w:numPr>
          <w:ilvl w:val="1"/>
          <w:numId w:val="1"/>
        </w:numPr>
      </w:pPr>
      <w:r>
        <w:t xml:space="preserve">Themes Panel </w:t>
      </w:r>
    </w:p>
    <w:p w14:paraId="74993E35" w14:textId="4816C3E7" w:rsidR="00C93E01" w:rsidRDefault="00C93E01" w:rsidP="00C93E01">
      <w:pPr>
        <w:pStyle w:val="ListParagraph"/>
        <w:numPr>
          <w:ilvl w:val="2"/>
          <w:numId w:val="1"/>
        </w:numPr>
      </w:pPr>
      <w:r>
        <w:t>The WGSS version of the course has the course title of “Intersections: New Approaches to Theorizing Difference” while the AAAS and Comparative Studies version</w:t>
      </w:r>
      <w:r w:rsidR="005357E7">
        <w:t>s</w:t>
      </w:r>
      <w:r>
        <w:t xml:space="preserve"> have the course title of “Intersections: Approaches to Theorizing Difference”. Given that these are cross-listed courses, they are required to have the same title. The staff in the ASC Curriculum and Assessment Services office will reach out to the units and update the title in curriculum.osu.edu once the departments have determined which title is correct. </w:t>
      </w:r>
    </w:p>
    <w:p w14:paraId="102E0F57" w14:textId="76E80AE6" w:rsidR="00C93E01" w:rsidRDefault="00C93E01" w:rsidP="00C93E01">
      <w:pPr>
        <w:pStyle w:val="ListParagraph"/>
        <w:numPr>
          <w:ilvl w:val="2"/>
          <w:numId w:val="1"/>
        </w:numPr>
      </w:pPr>
      <w:r>
        <w:t xml:space="preserve">Vaessin, Andridge, </w:t>
      </w:r>
      <w:r>
        <w:rPr>
          <w:b/>
          <w:bCs/>
        </w:rPr>
        <w:t xml:space="preserve">unanimously approved </w:t>
      </w:r>
      <w:r>
        <w:t xml:space="preserve">with </w:t>
      </w:r>
      <w:r>
        <w:rPr>
          <w:b/>
          <w:bCs/>
        </w:rPr>
        <w:t xml:space="preserve">one comment </w:t>
      </w:r>
    </w:p>
    <w:p w14:paraId="3EF711F7" w14:textId="6B9870F2" w:rsidR="00C93E01" w:rsidRDefault="00C93E01" w:rsidP="00C93E01">
      <w:pPr>
        <w:pStyle w:val="ListParagraph"/>
        <w:numPr>
          <w:ilvl w:val="0"/>
          <w:numId w:val="1"/>
        </w:numPr>
      </w:pPr>
      <w:r>
        <w:t xml:space="preserve">Anthropology 5609 (existing course requesting GEN Theme: Origins and Evolution) (Return) </w:t>
      </w:r>
    </w:p>
    <w:p w14:paraId="4F3A3B71" w14:textId="4D2333B3" w:rsidR="00C93E01" w:rsidRDefault="00C93E01" w:rsidP="00C93E01">
      <w:pPr>
        <w:pStyle w:val="ListParagraph"/>
        <w:numPr>
          <w:ilvl w:val="1"/>
          <w:numId w:val="1"/>
        </w:numPr>
      </w:pPr>
      <w:r>
        <w:lastRenderedPageBreak/>
        <w:t xml:space="preserve">Themes Panel </w:t>
      </w:r>
    </w:p>
    <w:p w14:paraId="5A832ED8" w14:textId="592882AB" w:rsidR="00C93E01" w:rsidRPr="00795569" w:rsidRDefault="00C93E01" w:rsidP="00C93E01">
      <w:pPr>
        <w:pStyle w:val="ListParagraph"/>
        <w:numPr>
          <w:ilvl w:val="2"/>
          <w:numId w:val="1"/>
        </w:numPr>
      </w:pPr>
      <w:r>
        <w:t xml:space="preserve">Rush, Vaessin, </w:t>
      </w:r>
      <w:r>
        <w:rPr>
          <w:b/>
          <w:bCs/>
        </w:rPr>
        <w:t xml:space="preserve">unanimously approved </w:t>
      </w:r>
    </w:p>
    <w:sectPr w:rsidR="00C93E01" w:rsidRPr="0079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53625"/>
    <w:multiLevelType w:val="multilevel"/>
    <w:tmpl w:val="D124F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3A0D4A"/>
    <w:multiLevelType w:val="hybridMultilevel"/>
    <w:tmpl w:val="19AAF09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602EE4"/>
    <w:multiLevelType w:val="hybridMultilevel"/>
    <w:tmpl w:val="59C0AAB4"/>
    <w:lvl w:ilvl="0" w:tplc="60D6887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449927">
    <w:abstractNumId w:val="1"/>
  </w:num>
  <w:num w:numId="2" w16cid:durableId="1897668133">
    <w:abstractNumId w:val="0"/>
  </w:num>
  <w:num w:numId="3" w16cid:durableId="505172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69"/>
    <w:rsid w:val="00023B36"/>
    <w:rsid w:val="00034658"/>
    <w:rsid w:val="00234825"/>
    <w:rsid w:val="002977A5"/>
    <w:rsid w:val="00366044"/>
    <w:rsid w:val="00453FB3"/>
    <w:rsid w:val="0047738C"/>
    <w:rsid w:val="005357E7"/>
    <w:rsid w:val="00592F3E"/>
    <w:rsid w:val="006119BB"/>
    <w:rsid w:val="00666E54"/>
    <w:rsid w:val="00795569"/>
    <w:rsid w:val="00867062"/>
    <w:rsid w:val="00897E2A"/>
    <w:rsid w:val="00AA40DF"/>
    <w:rsid w:val="00AB462E"/>
    <w:rsid w:val="00B72416"/>
    <w:rsid w:val="00C93E01"/>
    <w:rsid w:val="00DC626B"/>
    <w:rsid w:val="00ED0AF0"/>
    <w:rsid w:val="00F0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37BE"/>
  <w15:chartTrackingRefBased/>
  <w15:docId w15:val="{4F83F8AC-D8AD-4BE9-818D-97B6E74E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569"/>
    <w:pPr>
      <w:ind w:left="720"/>
      <w:contextualSpacing/>
    </w:pPr>
  </w:style>
  <w:style w:type="character" w:styleId="Hyperlink">
    <w:name w:val="Hyperlink"/>
    <w:basedOn w:val="DefaultParagraphFont"/>
    <w:uiPriority w:val="99"/>
    <w:unhideWhenUsed/>
    <w:rsid w:val="00666E54"/>
    <w:rPr>
      <w:color w:val="0563C1" w:themeColor="hyperlink"/>
      <w:u w:val="single"/>
    </w:rPr>
  </w:style>
  <w:style w:type="character" w:customStyle="1" w:styleId="UnresolvedMention1">
    <w:name w:val="Unresolved Mention1"/>
    <w:basedOn w:val="DefaultParagraphFont"/>
    <w:uiPriority w:val="99"/>
    <w:semiHidden/>
    <w:unhideWhenUsed/>
    <w:rsid w:val="00023B36"/>
    <w:rPr>
      <w:color w:val="605E5C"/>
      <w:shd w:val="clear" w:color="auto" w:fill="E1DFDD"/>
    </w:rPr>
  </w:style>
  <w:style w:type="character" w:styleId="CommentReference">
    <w:name w:val="annotation reference"/>
    <w:basedOn w:val="DefaultParagraphFont"/>
    <w:uiPriority w:val="99"/>
    <w:semiHidden/>
    <w:unhideWhenUsed/>
    <w:rsid w:val="00DC626B"/>
    <w:rPr>
      <w:sz w:val="16"/>
      <w:szCs w:val="16"/>
    </w:rPr>
  </w:style>
  <w:style w:type="paragraph" w:styleId="CommentText">
    <w:name w:val="annotation text"/>
    <w:basedOn w:val="Normal"/>
    <w:link w:val="CommentTextChar"/>
    <w:uiPriority w:val="99"/>
    <w:semiHidden/>
    <w:unhideWhenUsed/>
    <w:rsid w:val="00DC626B"/>
    <w:pPr>
      <w:spacing w:line="240" w:lineRule="auto"/>
    </w:pPr>
    <w:rPr>
      <w:sz w:val="20"/>
      <w:szCs w:val="20"/>
    </w:rPr>
  </w:style>
  <w:style w:type="character" w:customStyle="1" w:styleId="CommentTextChar">
    <w:name w:val="Comment Text Char"/>
    <w:basedOn w:val="DefaultParagraphFont"/>
    <w:link w:val="CommentText"/>
    <w:uiPriority w:val="99"/>
    <w:semiHidden/>
    <w:rsid w:val="00DC626B"/>
    <w:rPr>
      <w:sz w:val="20"/>
      <w:szCs w:val="20"/>
    </w:rPr>
  </w:style>
  <w:style w:type="paragraph" w:styleId="CommentSubject">
    <w:name w:val="annotation subject"/>
    <w:basedOn w:val="CommentText"/>
    <w:next w:val="CommentText"/>
    <w:link w:val="CommentSubjectChar"/>
    <w:uiPriority w:val="99"/>
    <w:semiHidden/>
    <w:unhideWhenUsed/>
    <w:rsid w:val="00DC626B"/>
    <w:rPr>
      <w:b/>
      <w:bCs/>
    </w:rPr>
  </w:style>
  <w:style w:type="character" w:customStyle="1" w:styleId="CommentSubjectChar">
    <w:name w:val="Comment Subject Char"/>
    <w:basedOn w:val="CommentTextChar"/>
    <w:link w:val="CommentSubject"/>
    <w:uiPriority w:val="99"/>
    <w:semiHidden/>
    <w:rsid w:val="00DC626B"/>
    <w:rPr>
      <w:b/>
      <w:bCs/>
      <w:sz w:val="20"/>
      <w:szCs w:val="20"/>
    </w:rPr>
  </w:style>
  <w:style w:type="paragraph" w:styleId="BalloonText">
    <w:name w:val="Balloon Text"/>
    <w:basedOn w:val="Normal"/>
    <w:link w:val="BalloonTextChar"/>
    <w:uiPriority w:val="99"/>
    <w:semiHidden/>
    <w:unhideWhenUsed/>
    <w:rsid w:val="00DC6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26B"/>
    <w:rPr>
      <w:rFonts w:ascii="Segoe UI" w:hAnsi="Segoe UI" w:cs="Segoe UI"/>
      <w:sz w:val="18"/>
      <w:szCs w:val="18"/>
    </w:rPr>
  </w:style>
  <w:style w:type="paragraph" w:styleId="Revision">
    <w:name w:val="Revision"/>
    <w:hidden/>
    <w:uiPriority w:val="99"/>
    <w:semiHidden/>
    <w:rsid w:val="00234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hyperlink" Target="https://asccas.osu.edu/gen-sample-proposals" TargetMode="External"/><Relationship Id="rId5" Type="http://schemas.openxmlformats.org/officeDocument/2006/relationships/hyperlink" Target="https://asccas.osu.edu/new-general-education-gen-goals-and-elos" TargetMode="External"/><Relationship Id="rId10" Type="http://schemas.openxmlformats.org/officeDocument/2006/relationships/hyperlink" Target="https://asccas.osu.edu/curriculum/definition-semester-credit-hour" TargetMode="External"/><Relationship Id="rId4" Type="http://schemas.openxmlformats.org/officeDocument/2006/relationships/webSettings" Target="webSettings.xml"/><Relationship Id="rId9"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2023-02-21T15:12:00Z</dcterms:created>
  <dcterms:modified xsi:type="dcterms:W3CDTF">2023-02-21T15:12:00Z</dcterms:modified>
</cp:coreProperties>
</file>